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1E8C1B" w14:textId="20D941FE" w:rsidR="009C6EB9" w:rsidRPr="00D02AA7" w:rsidRDefault="009C6EB9" w:rsidP="009C6EB9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D02AA7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Meeting #90                                   </w:t>
      </w:r>
      <w:r w:rsidRPr="00D02AA7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="00225DC5" w:rsidRPr="00225DC5">
        <w:rPr>
          <w:rFonts w:ascii="Times New Roman" w:eastAsia="SimSun" w:hAnsi="Times New Roman"/>
          <w:b/>
          <w:sz w:val="24"/>
          <w:lang w:val="en-US" w:eastAsia="zh-CN"/>
        </w:rPr>
        <w:t>R1-1714149</w:t>
      </w:r>
    </w:p>
    <w:p w14:paraId="5DF1DD5F" w14:textId="3059D38F" w:rsidR="009C6EB9" w:rsidRPr="00AA3833" w:rsidRDefault="00265356" w:rsidP="009C6EB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 xml:space="preserve">Prague, </w:t>
      </w:r>
      <w:r w:rsidRPr="00C80EB2">
        <w:rPr>
          <w:rFonts w:ascii="Times New Roman" w:eastAsia="SimSun" w:hAnsi="Times New Roman"/>
          <w:b/>
          <w:sz w:val="24"/>
          <w:lang w:val="en-US" w:eastAsia="zh-CN"/>
        </w:rPr>
        <w:t>Czech Republic</w:t>
      </w:r>
      <w:r>
        <w:rPr>
          <w:rFonts w:ascii="Times New Roman" w:eastAsia="SimSun" w:hAnsi="Times New Roman"/>
          <w:b/>
          <w:sz w:val="24"/>
          <w:lang w:val="en-US" w:eastAsia="zh-CN"/>
        </w:rPr>
        <w:t>, 21st</w:t>
      </w:r>
      <w:r w:rsidR="009C6EB9" w:rsidRPr="00D02AA7">
        <w:rPr>
          <w:rFonts w:ascii="Times New Roman" w:eastAsia="SimSun" w:hAnsi="Times New Roman"/>
          <w:b/>
          <w:sz w:val="24"/>
          <w:lang w:val="en-US" w:eastAsia="zh-CN"/>
        </w:rPr>
        <w:t xml:space="preserve"> – 25th August 2017</w:t>
      </w:r>
    </w:p>
    <w:p w14:paraId="0AF63363" w14:textId="77777777" w:rsidR="00293390" w:rsidRPr="00564F9F" w:rsidRDefault="00293390" w:rsidP="0029339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25E0BE4A" w:rsidR="00FA20F7" w:rsidRPr="00564F9F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564F9F">
        <w:rPr>
          <w:rFonts w:ascii="Times New Roman" w:hAnsi="Times New Roman"/>
          <w:b/>
          <w:bCs/>
          <w:sz w:val="24"/>
          <w:lang w:val="en-US"/>
        </w:rPr>
        <w:t>Agenda Item:</w:t>
      </w:r>
      <w:r w:rsidRPr="00564F9F">
        <w:rPr>
          <w:rFonts w:ascii="Times New Roman" w:hAnsi="Times New Roman"/>
          <w:b/>
          <w:bCs/>
          <w:sz w:val="24"/>
          <w:lang w:val="en-US"/>
        </w:rPr>
        <w:tab/>
      </w:r>
      <w:r w:rsidR="009C6EB9">
        <w:rPr>
          <w:rFonts w:ascii="Times New Roman" w:hAnsi="Times New Roman"/>
          <w:b/>
          <w:bCs/>
          <w:sz w:val="24"/>
          <w:lang w:val="en-US"/>
        </w:rPr>
        <w:t>6</w:t>
      </w:r>
      <w:r w:rsidR="00E246F8" w:rsidRPr="00564F9F">
        <w:rPr>
          <w:rFonts w:ascii="Times New Roman" w:hAnsi="Times New Roman"/>
          <w:b/>
          <w:bCs/>
          <w:sz w:val="24"/>
          <w:lang w:val="en-US"/>
        </w:rPr>
        <w:t>.</w:t>
      </w:r>
      <w:r w:rsidR="005D69BE" w:rsidRPr="00564F9F">
        <w:rPr>
          <w:rFonts w:ascii="Times New Roman" w:hAnsi="Times New Roman"/>
          <w:b/>
          <w:bCs/>
          <w:sz w:val="24"/>
          <w:lang w:val="en-US"/>
        </w:rPr>
        <w:t>1.</w:t>
      </w:r>
      <w:r w:rsidR="00503961" w:rsidRPr="00564F9F">
        <w:rPr>
          <w:rFonts w:ascii="Times New Roman" w:hAnsi="Times New Roman"/>
          <w:b/>
          <w:bCs/>
          <w:sz w:val="24"/>
          <w:lang w:val="en-US"/>
        </w:rPr>
        <w:t>3</w:t>
      </w:r>
      <w:r w:rsidR="005D69BE" w:rsidRPr="00564F9F">
        <w:rPr>
          <w:rFonts w:ascii="Times New Roman" w:hAnsi="Times New Roman"/>
          <w:b/>
          <w:bCs/>
          <w:sz w:val="24"/>
          <w:lang w:val="en-US"/>
        </w:rPr>
        <w:t>.</w:t>
      </w:r>
      <w:r w:rsidR="00503961" w:rsidRPr="00564F9F">
        <w:rPr>
          <w:rFonts w:ascii="Times New Roman" w:hAnsi="Times New Roman"/>
          <w:b/>
          <w:bCs/>
          <w:sz w:val="24"/>
          <w:lang w:val="en-US"/>
        </w:rPr>
        <w:t>1.4.1</w:t>
      </w:r>
    </w:p>
    <w:p w14:paraId="186753AF" w14:textId="5C16081D" w:rsidR="00FA20F7" w:rsidRPr="00564F9F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564F9F">
        <w:rPr>
          <w:b/>
          <w:bCs/>
          <w:sz w:val="24"/>
          <w:lang w:val="en-US"/>
        </w:rPr>
        <w:t>Source:</w:t>
      </w:r>
      <w:r w:rsidRPr="00564F9F">
        <w:rPr>
          <w:b/>
          <w:bCs/>
          <w:sz w:val="24"/>
          <w:lang w:val="en-US"/>
        </w:rPr>
        <w:tab/>
        <w:t>InterDigital</w:t>
      </w:r>
      <w:r w:rsidR="00E17A3B" w:rsidRPr="00564F9F">
        <w:rPr>
          <w:b/>
          <w:bCs/>
          <w:sz w:val="24"/>
          <w:lang w:val="en-US"/>
        </w:rPr>
        <w:t xml:space="preserve"> </w:t>
      </w:r>
      <w:r w:rsidR="00564F9F">
        <w:rPr>
          <w:b/>
          <w:bCs/>
          <w:sz w:val="24"/>
          <w:lang w:val="en-US"/>
        </w:rPr>
        <w:t>Inc.</w:t>
      </w:r>
    </w:p>
    <w:p w14:paraId="4F02292E" w14:textId="2C38DBF4" w:rsidR="00FA20F7" w:rsidRPr="00564F9F" w:rsidRDefault="00FA20F7" w:rsidP="00FA20F7">
      <w:pPr>
        <w:ind w:left="1985" w:hanging="1985"/>
        <w:rPr>
          <w:b/>
          <w:bCs/>
          <w:lang w:val="en-US"/>
        </w:rPr>
      </w:pPr>
      <w:r w:rsidRPr="00564F9F">
        <w:rPr>
          <w:b/>
          <w:bCs/>
          <w:sz w:val="24"/>
          <w:lang w:val="en-US"/>
        </w:rPr>
        <w:t>Title:</w:t>
      </w:r>
      <w:r w:rsidRPr="00564F9F">
        <w:rPr>
          <w:b/>
          <w:bCs/>
          <w:sz w:val="24"/>
          <w:lang w:val="en-US"/>
        </w:rPr>
        <w:tab/>
      </w:r>
      <w:r w:rsidR="0087229F" w:rsidRPr="00564F9F">
        <w:rPr>
          <w:b/>
          <w:bCs/>
          <w:sz w:val="24"/>
          <w:lang w:val="en-US"/>
        </w:rPr>
        <w:t>On</w:t>
      </w:r>
      <w:r w:rsidR="000D503F" w:rsidRPr="00564F9F">
        <w:rPr>
          <w:b/>
          <w:bCs/>
          <w:sz w:val="24"/>
          <w:lang w:val="en-US"/>
        </w:rPr>
        <w:t xml:space="preserve"> </w:t>
      </w:r>
      <w:r w:rsidR="009C6EB9">
        <w:rPr>
          <w:b/>
          <w:bCs/>
          <w:sz w:val="24"/>
          <w:lang w:val="en-US"/>
        </w:rPr>
        <w:t>group-common PDCCH structure</w:t>
      </w:r>
    </w:p>
    <w:p w14:paraId="7931F0A5" w14:textId="67E6575A" w:rsidR="00A0293F" w:rsidRPr="00564F9F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564F9F">
        <w:rPr>
          <w:b/>
          <w:bCs/>
          <w:sz w:val="24"/>
          <w:lang w:val="en-US"/>
        </w:rPr>
        <w:t>Document for:</w:t>
      </w:r>
      <w:r w:rsidRPr="00564F9F">
        <w:rPr>
          <w:b/>
          <w:bCs/>
          <w:sz w:val="24"/>
          <w:lang w:val="en-US"/>
        </w:rPr>
        <w:tab/>
        <w:t>Discussion</w:t>
      </w:r>
      <w:r w:rsidR="00CD15BB" w:rsidRPr="00564F9F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A33696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A33696">
        <w:rPr>
          <w:rFonts w:ascii="Times New Roman" w:hAnsi="Times New Roman"/>
          <w:b/>
          <w:sz w:val="32"/>
          <w:szCs w:val="32"/>
        </w:rPr>
        <w:t>Introduction</w:t>
      </w:r>
    </w:p>
    <w:p w14:paraId="74DD5060" w14:textId="23AC8C97" w:rsidR="004555E3" w:rsidRPr="00564F9F" w:rsidRDefault="00DD08C3" w:rsidP="004555E3">
      <w:pPr>
        <w:rPr>
          <w:szCs w:val="22"/>
        </w:rPr>
      </w:pPr>
      <w:r w:rsidRPr="00AA3833">
        <w:rPr>
          <w:szCs w:val="22"/>
        </w:rPr>
        <w:t>In RAN1</w:t>
      </w:r>
      <w:r>
        <w:rPr>
          <w:szCs w:val="22"/>
        </w:rPr>
        <w:t xml:space="preserve"> </w:t>
      </w:r>
      <w:r w:rsidRPr="003D17ED">
        <w:rPr>
          <w:szCs w:val="22"/>
        </w:rPr>
        <w:t xml:space="preserve">NR Ad-Hoc#2 </w:t>
      </w:r>
      <w:r w:rsidRPr="00AA3833">
        <w:rPr>
          <w:szCs w:val="22"/>
        </w:rPr>
        <w:t xml:space="preserve">Meeting </w:t>
      </w:r>
      <w:r w:rsidRPr="00AA3833">
        <w:rPr>
          <w:szCs w:val="22"/>
        </w:rPr>
        <w:fldChar w:fldCharType="begin"/>
      </w:r>
      <w:r w:rsidRPr="00AA3833">
        <w:rPr>
          <w:szCs w:val="22"/>
        </w:rPr>
        <w:instrText xml:space="preserve"> REF _Ref455734493 \r \h </w:instrText>
      </w:r>
      <w:r>
        <w:rPr>
          <w:szCs w:val="22"/>
        </w:rPr>
        <w:instrText xml:space="preserve"> \* MERGEFORMAT </w:instrText>
      </w:r>
      <w:r w:rsidRPr="00AA3833">
        <w:rPr>
          <w:szCs w:val="22"/>
        </w:rPr>
      </w:r>
      <w:r w:rsidRPr="00AA3833">
        <w:rPr>
          <w:szCs w:val="22"/>
        </w:rPr>
        <w:fldChar w:fldCharType="separate"/>
      </w:r>
      <w:r w:rsidRPr="00AA3833">
        <w:rPr>
          <w:szCs w:val="22"/>
        </w:rPr>
        <w:t>[1]</w:t>
      </w:r>
      <w:r w:rsidRPr="00AA3833">
        <w:rPr>
          <w:szCs w:val="22"/>
        </w:rPr>
        <w:fldChar w:fldCharType="end"/>
      </w:r>
      <w:r w:rsidRPr="00AA3833">
        <w:rPr>
          <w:szCs w:val="22"/>
        </w:rPr>
        <w:t xml:space="preserve">, </w:t>
      </w:r>
      <w:r>
        <w:rPr>
          <w:szCs w:val="22"/>
        </w:rPr>
        <w:t xml:space="preserve">there were several agreements which could potentially impact the decision on </w:t>
      </w:r>
      <w:r w:rsidR="00C66A49" w:rsidRPr="00564F9F">
        <w:rPr>
          <w:szCs w:val="22"/>
        </w:rPr>
        <w:t xml:space="preserve">the </w:t>
      </w:r>
      <w:r w:rsidR="00F3414F" w:rsidRPr="00564F9F">
        <w:rPr>
          <w:szCs w:val="22"/>
        </w:rPr>
        <w:t>group-common PDCCH</w:t>
      </w:r>
      <w:r>
        <w:rPr>
          <w:szCs w:val="22"/>
        </w:rPr>
        <w:t xml:space="preserve"> structure</w:t>
      </w:r>
      <w:r w:rsidR="0060420A" w:rsidRPr="00564F9F">
        <w:rPr>
          <w:szCs w:val="22"/>
        </w:rPr>
        <w:t>:</w:t>
      </w:r>
      <w:r w:rsidR="00F3414F" w:rsidRPr="00564F9F">
        <w:rPr>
          <w:szCs w:val="22"/>
        </w:rPr>
        <w:t xml:space="preserve"> </w:t>
      </w:r>
    </w:p>
    <w:p w14:paraId="1123F2FC" w14:textId="77777777" w:rsidR="00DD08C3" w:rsidRDefault="00DD08C3" w:rsidP="00DD08C3">
      <w:pPr>
        <w:rPr>
          <w:rFonts w:eastAsia="MS Mincho"/>
          <w:b/>
          <w:u w:val="single"/>
          <w:lang w:eastAsia="ja-JP"/>
        </w:rPr>
      </w:pPr>
      <w:r w:rsidRPr="00C614BB">
        <w:rPr>
          <w:rFonts w:eastAsia="MS Mincho" w:hint="eastAsia"/>
          <w:b/>
          <w:highlight w:val="green"/>
          <w:u w:val="single"/>
          <w:lang w:eastAsia="ja-JP"/>
        </w:rPr>
        <w:t>A</w:t>
      </w:r>
      <w:r>
        <w:rPr>
          <w:rFonts w:eastAsia="MS Mincho" w:hint="eastAsia"/>
          <w:b/>
          <w:highlight w:val="green"/>
          <w:u w:val="single"/>
          <w:lang w:eastAsia="ja-JP"/>
        </w:rPr>
        <w:t>gr</w:t>
      </w:r>
      <w:r w:rsidRPr="00C614BB">
        <w:rPr>
          <w:rFonts w:eastAsia="MS Mincho" w:hint="eastAsia"/>
          <w:b/>
          <w:highlight w:val="green"/>
          <w:u w:val="single"/>
          <w:lang w:eastAsia="ja-JP"/>
        </w:rPr>
        <w:t>eements:</w:t>
      </w:r>
    </w:p>
    <w:p w14:paraId="2B2D716F" w14:textId="77777777" w:rsidR="00DD08C3" w:rsidRPr="009962E0" w:rsidRDefault="00DD08C3" w:rsidP="00DD08C3">
      <w:pPr>
        <w:numPr>
          <w:ilvl w:val="0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9962E0">
        <w:rPr>
          <w:rFonts w:eastAsia="MS Mincho"/>
          <w:lang w:eastAsia="ja-JP"/>
        </w:rPr>
        <w:t>UE is configured with a CORESET to monitor group-common PDCCH.</w:t>
      </w:r>
    </w:p>
    <w:p w14:paraId="09657888" w14:textId="77777777" w:rsidR="00DD08C3" w:rsidRPr="009962E0" w:rsidRDefault="00DD08C3" w:rsidP="00DD08C3">
      <w:pPr>
        <w:numPr>
          <w:ilvl w:val="1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9962E0">
        <w:rPr>
          <w:rFonts w:eastAsia="MS Mincho"/>
          <w:lang w:eastAsia="ja-JP"/>
        </w:rPr>
        <w:t>When configured, the g</w:t>
      </w:r>
      <w:r w:rsidRPr="009962E0">
        <w:rPr>
          <w:rFonts w:eastAsia="MS Mincho" w:hint="eastAsia"/>
          <w:lang w:eastAsia="ja-JP"/>
        </w:rPr>
        <w:t xml:space="preserve">roup-common PDCCH </w:t>
      </w:r>
      <w:r w:rsidRPr="009962E0">
        <w:rPr>
          <w:rFonts w:eastAsia="MS Mincho"/>
          <w:lang w:eastAsia="ja-JP"/>
        </w:rPr>
        <w:t>follows the same CORESET configuration (e.g., REG-to-CCE mapping) of the CORESET.</w:t>
      </w:r>
    </w:p>
    <w:p w14:paraId="14CDBEA5" w14:textId="77777777" w:rsidR="00DD08C3" w:rsidRPr="009962E0" w:rsidRDefault="00DD08C3" w:rsidP="00DD08C3">
      <w:pPr>
        <w:numPr>
          <w:ilvl w:val="2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9962E0">
        <w:rPr>
          <w:rFonts w:eastAsia="MS Mincho"/>
          <w:lang w:eastAsia="ja-JP"/>
        </w:rPr>
        <w:t>A group-common PDCCH is formed by an integer number of CCEs.</w:t>
      </w:r>
    </w:p>
    <w:p w14:paraId="34176D20" w14:textId="77777777" w:rsidR="00DD08C3" w:rsidRDefault="00DD08C3" w:rsidP="00DD08C3">
      <w:pPr>
        <w:numPr>
          <w:ilvl w:val="0"/>
          <w:numId w:val="30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9962E0">
        <w:rPr>
          <w:rFonts w:eastAsia="MS Mincho"/>
          <w:lang w:eastAsia="ja-JP"/>
        </w:rPr>
        <w:t>The CORESET for the monitored group-common PDCCH carrying SFI can be the same or different from the CORESET for the monitored PDCCH for other types of control signalling.</w:t>
      </w:r>
    </w:p>
    <w:p w14:paraId="7A5CA089" w14:textId="77777777" w:rsidR="00265356" w:rsidRDefault="00265356" w:rsidP="004E1513">
      <w:pPr>
        <w:rPr>
          <w:szCs w:val="22"/>
        </w:rPr>
      </w:pPr>
    </w:p>
    <w:p w14:paraId="12579F8C" w14:textId="1CF8075C" w:rsidR="00FA007C" w:rsidRPr="00564F9F" w:rsidRDefault="005811CB" w:rsidP="004E1513">
      <w:pPr>
        <w:rPr>
          <w:sz w:val="20"/>
        </w:rPr>
      </w:pPr>
      <w:r w:rsidRPr="00564F9F">
        <w:rPr>
          <w:szCs w:val="22"/>
        </w:rPr>
        <w:t xml:space="preserve">In this document we discuss </w:t>
      </w:r>
      <w:r w:rsidR="00DD08C3">
        <w:rPr>
          <w:szCs w:val="22"/>
        </w:rPr>
        <w:t>the impact of the latest agreements on the structure of</w:t>
      </w:r>
      <w:r w:rsidR="00DA4340">
        <w:rPr>
          <w:szCs w:val="22"/>
        </w:rPr>
        <w:t xml:space="preserve"> </w:t>
      </w:r>
      <w:r w:rsidR="00D7307D" w:rsidRPr="00564F9F">
        <w:rPr>
          <w:szCs w:val="22"/>
        </w:rPr>
        <w:t>group-commo</w:t>
      </w:r>
      <w:r w:rsidR="00DD08C3">
        <w:rPr>
          <w:szCs w:val="22"/>
        </w:rPr>
        <w:t>n PDCCH</w:t>
      </w:r>
      <w:r w:rsidR="00E45AFC" w:rsidRPr="00564F9F">
        <w:rPr>
          <w:szCs w:val="22"/>
        </w:rPr>
        <w:t>.</w:t>
      </w:r>
    </w:p>
    <w:p w14:paraId="5B767644" w14:textId="3D365665" w:rsidR="00126C37" w:rsidRPr="00564F9F" w:rsidRDefault="00360514" w:rsidP="00126C37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szCs w:val="22"/>
        </w:rPr>
        <w:t>Discussion</w:t>
      </w:r>
      <w:r w:rsidR="00DD3D12" w:rsidRPr="00564F9F">
        <w:rPr>
          <w:rFonts w:ascii="Times New Roman" w:hAnsi="Times New Roman"/>
          <w:b/>
          <w:szCs w:val="22"/>
        </w:rPr>
        <w:t xml:space="preserve"> </w:t>
      </w:r>
    </w:p>
    <w:p w14:paraId="57C5E264" w14:textId="5FF3843A" w:rsidR="004352CF" w:rsidRDefault="004352CF" w:rsidP="00887CC8">
      <w:pPr>
        <w:spacing w:before="240"/>
      </w:pPr>
      <w:r>
        <w:t xml:space="preserve">Based on the latest agreements, </w:t>
      </w:r>
      <w:r w:rsidRPr="004352CF">
        <w:t>the group-common PDCCH follows the same CORESET configuration (e.g., REG-to-CCE mapping) of the CORESET</w:t>
      </w:r>
      <w:r>
        <w:t xml:space="preserve"> over which the </w:t>
      </w:r>
      <w:r w:rsidRPr="004352CF">
        <w:t>UE is configured to monitor group-common PDCCH</w:t>
      </w:r>
      <w:r>
        <w:t>. Since t</w:t>
      </w:r>
      <w:r w:rsidRPr="004352CF">
        <w:t xml:space="preserve">he CORESET for the monitored group-common PDCCH carrying SFI can be the same </w:t>
      </w:r>
      <w:r>
        <w:t>as</w:t>
      </w:r>
      <w:r w:rsidRPr="004352CF">
        <w:t xml:space="preserve"> the CORESET for the monitored PDCCH for other types of control signalling</w:t>
      </w:r>
      <w:r>
        <w:t xml:space="preserve">, it implies that </w:t>
      </w:r>
      <w:r w:rsidR="00330D97">
        <w:t xml:space="preserve">the </w:t>
      </w:r>
      <w:r>
        <w:t xml:space="preserve">group-common PDCCH should follow the same REG-to-CCE mapping as the normal PDCCH. The only </w:t>
      </w:r>
      <w:r w:rsidR="00C86F35">
        <w:t>remaining question</w:t>
      </w:r>
      <w:r>
        <w:t xml:space="preserve"> would be whether the group-common PDCCH sh</w:t>
      </w:r>
      <w:r w:rsidR="00C86F35">
        <w:t>all</w:t>
      </w:r>
      <w:r>
        <w:t xml:space="preserve"> use the same channel coding scheme as PDCCH.</w:t>
      </w:r>
    </w:p>
    <w:p w14:paraId="71897D36" w14:textId="455FD010" w:rsidR="001843D4" w:rsidRDefault="004352CF" w:rsidP="00887CC8">
      <w:pPr>
        <w:spacing w:before="240"/>
      </w:pPr>
      <w:r>
        <w:t>In general,</w:t>
      </w:r>
      <w:r w:rsidR="00176089">
        <w:t xml:space="preserve"> there are two </w:t>
      </w:r>
      <w:r>
        <w:t>options for channel coding for the group-common PDCCH.</w:t>
      </w:r>
      <w:r w:rsidR="00887CC8">
        <w:t xml:space="preserve"> </w:t>
      </w:r>
      <w:r w:rsidR="009363C4" w:rsidRPr="00564F9F">
        <w:t xml:space="preserve">One approach </w:t>
      </w:r>
      <w:r w:rsidR="0046612A" w:rsidRPr="00564F9F">
        <w:t xml:space="preserve">is to </w:t>
      </w:r>
      <w:r w:rsidR="00887CC8">
        <w:t>use the same</w:t>
      </w:r>
      <w:r>
        <w:t xml:space="preserve"> channel coding scheme (i.e., polar coding) as the one agreed for </w:t>
      </w:r>
      <w:r w:rsidR="00CC1AB0">
        <w:t>the generic NR-</w:t>
      </w:r>
      <w:r>
        <w:t>PDCCH</w:t>
      </w:r>
      <w:r w:rsidR="00887CC8">
        <w:t xml:space="preserve"> </w:t>
      </w:r>
      <w:r w:rsidR="00CC1AB0">
        <w:t>which</w:t>
      </w:r>
      <w:r w:rsidR="00330D97">
        <w:t xml:space="preserve"> also</w:t>
      </w:r>
      <w:r w:rsidR="00CC1AB0">
        <w:t xml:space="preserve"> includes the CRC</w:t>
      </w:r>
      <w:r w:rsidR="00887CC8">
        <w:t xml:space="preserve">. </w:t>
      </w:r>
      <w:r w:rsidR="00CC1AB0">
        <w:t xml:space="preserve">The second option would be to adopt a CRC-less channel coding scheme such as the Reed-Muller </w:t>
      </w:r>
      <w:r w:rsidR="006C0CCB">
        <w:t xml:space="preserve">channel </w:t>
      </w:r>
      <w:r w:rsidR="00CC1AB0">
        <w:t xml:space="preserve">coding scheme. </w:t>
      </w:r>
    </w:p>
    <w:p w14:paraId="20B432F6" w14:textId="0F7A68FE" w:rsidR="00330D97" w:rsidRDefault="00CC1AB0" w:rsidP="00997652">
      <w:pPr>
        <w:spacing w:before="240"/>
      </w:pPr>
      <w:r>
        <w:t>The main</w:t>
      </w:r>
      <w:r w:rsidR="006C0CCB">
        <w:t xml:space="preserve"> advantage of the CRC-less</w:t>
      </w:r>
      <w:r w:rsidR="001843D4">
        <w:t xml:space="preserve"> scheme</w:t>
      </w:r>
      <w:r>
        <w:t xml:space="preserve"> is the potential coding gain over </w:t>
      </w:r>
      <w:r w:rsidR="001843D4">
        <w:t>its CRC-</w:t>
      </w:r>
      <w:r w:rsidR="006C0CCB">
        <w:t>based</w:t>
      </w:r>
      <w:r w:rsidR="001843D4">
        <w:t xml:space="preserve"> counterpart </w:t>
      </w:r>
      <w:r>
        <w:t xml:space="preserve">due to </w:t>
      </w:r>
      <w:r w:rsidR="00560E4C">
        <w:t>the</w:t>
      </w:r>
      <w:r>
        <w:t xml:space="preserve"> lower coding rate.</w:t>
      </w:r>
      <w:r w:rsidR="00560E4C">
        <w:t xml:space="preserve"> </w:t>
      </w:r>
      <w:r w:rsidR="00C86F35">
        <w:t>In this case, a</w:t>
      </w:r>
      <w:r w:rsidR="00330D97">
        <w:t xml:space="preserve">ny </w:t>
      </w:r>
      <w:r w:rsidR="001843D4">
        <w:t>potential</w:t>
      </w:r>
      <w:r w:rsidR="00330D97">
        <w:t xml:space="preserve"> coding gain could </w:t>
      </w:r>
      <w:r w:rsidR="001843D4">
        <w:t>directly translate into</w:t>
      </w:r>
      <w:r w:rsidR="00330D97">
        <w:t xml:space="preserve"> a more robust PDCCH detection rate for a given CCE aggregation level. </w:t>
      </w:r>
      <w:r w:rsidR="00560E4C">
        <w:t xml:space="preserve">Considering the LTE design, the first approach implies </w:t>
      </w:r>
      <w:r w:rsidR="00860879">
        <w:t xml:space="preserve">that </w:t>
      </w:r>
      <w:r w:rsidR="00560E4C">
        <w:t>a</w:t>
      </w:r>
      <w:r w:rsidR="00860879">
        <w:t xml:space="preserve"> </w:t>
      </w:r>
      <w:r w:rsidR="00560E4C" w:rsidRPr="00560E4C">
        <w:t>CRC</w:t>
      </w:r>
      <w:r w:rsidR="00560E4C">
        <w:t xml:space="preserve"> </w:t>
      </w:r>
      <w:r w:rsidR="00860879">
        <w:t xml:space="preserve">of 16-bit </w:t>
      </w:r>
      <w:r w:rsidR="00BB0D98">
        <w:t xml:space="preserve">need </w:t>
      </w:r>
      <w:r w:rsidR="00560E4C">
        <w:t>to be appended to each SFI</w:t>
      </w:r>
      <w:r w:rsidR="00BB0D98">
        <w:t xml:space="preserve"> payload which is roughly three times of a typical SFI payload</w:t>
      </w:r>
      <w:r w:rsidR="00860879">
        <w:t xml:space="preserve"> (e.g. 5 bits SFI)</w:t>
      </w:r>
      <w:r w:rsidR="00BB0D98">
        <w:t>. In other words, the coding rate of the SFI with CRC would be four times higher than the coding rate of the CRC-less scheme.</w:t>
      </w:r>
      <w:r w:rsidR="00330D97">
        <w:t xml:space="preserve"> </w:t>
      </w:r>
      <w:r w:rsidR="006C0CCB">
        <w:t>On the other hand</w:t>
      </w:r>
      <w:r w:rsidR="00330D97">
        <w:t>,</w:t>
      </w:r>
      <w:r w:rsidR="00204C36">
        <w:t xml:space="preserve"> the CRC based scheme</w:t>
      </w:r>
      <w:r w:rsidR="00330D97">
        <w:t xml:space="preserve"> with</w:t>
      </w:r>
      <w:r w:rsidR="009E6469">
        <w:t xml:space="preserve"> 16-bit CRC </w:t>
      </w:r>
      <w:r w:rsidR="00204C36">
        <w:t>provide</w:t>
      </w:r>
      <w:r w:rsidR="009E6469">
        <w:t>s</w:t>
      </w:r>
      <w:r w:rsidR="00997652">
        <w:t xml:space="preserve"> </w:t>
      </w:r>
      <w:r w:rsidR="00997652" w:rsidRPr="00997652">
        <w:t>error detection</w:t>
      </w:r>
      <w:r w:rsidR="00997652">
        <w:t xml:space="preserve"> </w:t>
      </w:r>
      <w:r w:rsidR="00204C36">
        <w:t xml:space="preserve">which is </w:t>
      </w:r>
      <w:r w:rsidR="009E6469">
        <w:t>in the range of 0.0015% miss detection rate (i.e., t</w:t>
      </w:r>
      <w:r w:rsidR="009E6469" w:rsidRPr="009E6469">
        <w:t xml:space="preserve">he probability of misdetection of an </w:t>
      </w:r>
      <w:r w:rsidR="009E6469">
        <w:t xml:space="preserve">SFI </w:t>
      </w:r>
      <w:r w:rsidR="009E6469" w:rsidRPr="009E6469">
        <w:t>erroneous</w:t>
      </w:r>
      <w:r w:rsidR="009E6469">
        <w:t>).</w:t>
      </w:r>
      <w:r w:rsidR="00330D97">
        <w:t xml:space="preserve"> We should note that the </w:t>
      </w:r>
      <w:r w:rsidR="005E26D8" w:rsidRPr="005E26D8">
        <w:t>CRC-less</w:t>
      </w:r>
      <w:bookmarkStart w:id="0" w:name="_GoBack"/>
      <w:bookmarkEnd w:id="0"/>
      <w:r w:rsidR="00330D97">
        <w:t xml:space="preserve"> scheme has no error detection </w:t>
      </w:r>
      <w:r w:rsidR="00B5517B">
        <w:t>mechanism</w:t>
      </w:r>
      <w:r w:rsidR="00330D97">
        <w:t xml:space="preserve">.  </w:t>
      </w:r>
    </w:p>
    <w:p w14:paraId="62D50398" w14:textId="177928BB" w:rsidR="00212912" w:rsidRPr="00212912" w:rsidRDefault="00A84099" w:rsidP="001843D4">
      <w:pPr>
        <w:spacing w:before="240"/>
      </w:pPr>
      <w:r>
        <w:t>In the following we discuss</w:t>
      </w:r>
      <w:r w:rsidR="00F02AC0">
        <w:t xml:space="preserve"> the</w:t>
      </w:r>
      <w:r w:rsidR="00330D97">
        <w:t xml:space="preserve"> </w:t>
      </w:r>
      <w:r w:rsidR="00B5517B">
        <w:t>trade-off</w:t>
      </w:r>
      <w:r w:rsidR="00F02AC0">
        <w:t xml:space="preserve"> between the two scheme</w:t>
      </w:r>
      <w:r w:rsidR="006925CD">
        <w:t>s</w:t>
      </w:r>
      <w:r w:rsidR="00F02AC0">
        <w:t xml:space="preserve"> </w:t>
      </w:r>
      <w:r w:rsidR="00330D97">
        <w:t xml:space="preserve">from </w:t>
      </w:r>
      <w:r w:rsidR="00191071">
        <w:t xml:space="preserve">the </w:t>
      </w:r>
      <w:r w:rsidR="00330D97">
        <w:t>system perspective.</w:t>
      </w:r>
      <w:r w:rsidR="001843D4">
        <w:t xml:space="preserve"> </w:t>
      </w:r>
      <w:r>
        <w:t>First, w</w:t>
      </w:r>
      <w:r w:rsidR="00191071">
        <w:t>e should note that</w:t>
      </w:r>
      <w:r w:rsidR="001843D4">
        <w:t xml:space="preserve"> </w:t>
      </w:r>
      <w:r w:rsidR="00F02AC0">
        <w:t xml:space="preserve">a lower coding rate can </w:t>
      </w:r>
      <w:r w:rsidR="00C86F35">
        <w:t>alternatively</w:t>
      </w:r>
      <w:r w:rsidR="00F02AC0">
        <w:t xml:space="preserve"> be achieved by using the CCE aggregation (i.e., the h</w:t>
      </w:r>
      <w:r w:rsidR="001843D4">
        <w:t xml:space="preserve">igher </w:t>
      </w:r>
      <w:r w:rsidR="00F02AC0">
        <w:t xml:space="preserve">the </w:t>
      </w:r>
      <w:r w:rsidR="001843D4">
        <w:t xml:space="preserve">CCE aggregation </w:t>
      </w:r>
      <w:r w:rsidR="00F02AC0">
        <w:t>level, the</w:t>
      </w:r>
      <w:r w:rsidR="001843D4">
        <w:t xml:space="preserve"> lower </w:t>
      </w:r>
      <w:r w:rsidR="00F02AC0">
        <w:t xml:space="preserve">the </w:t>
      </w:r>
      <w:r w:rsidR="001843D4">
        <w:t>coding rate</w:t>
      </w:r>
      <w:r w:rsidR="00F02AC0">
        <w:t>)</w:t>
      </w:r>
      <w:r w:rsidR="001843D4">
        <w:t>.</w:t>
      </w:r>
      <w:r w:rsidR="00F02AC0">
        <w:t xml:space="preserve"> However, without any error detection </w:t>
      </w:r>
      <w:r w:rsidR="00B5517B">
        <w:t>mechanism</w:t>
      </w:r>
      <w:r w:rsidR="00F02AC0">
        <w:t xml:space="preserve">, </w:t>
      </w:r>
      <w:r w:rsidR="00F02AC0">
        <w:lastRenderedPageBreak/>
        <w:t xml:space="preserve">the effect </w:t>
      </w:r>
      <w:r w:rsidR="00F02AC0" w:rsidRPr="00212912">
        <w:t xml:space="preserve">of misdetected SFI may result in different interpretation of the </w:t>
      </w:r>
      <w:r w:rsidR="00445416">
        <w:t>‘</w:t>
      </w:r>
      <w:r w:rsidR="00F02AC0" w:rsidRPr="00212912">
        <w:t>UL</w:t>
      </w:r>
      <w:r w:rsidR="00445416">
        <w:t>’</w:t>
      </w:r>
      <w:r w:rsidR="006925CD" w:rsidRPr="00212912">
        <w:t>,</w:t>
      </w:r>
      <w:r w:rsidR="00F02AC0" w:rsidRPr="00212912">
        <w:t xml:space="preserve"> </w:t>
      </w:r>
      <w:r w:rsidR="00445416">
        <w:t>‘</w:t>
      </w:r>
      <w:r w:rsidR="00F02AC0" w:rsidRPr="00212912">
        <w:t>DL</w:t>
      </w:r>
      <w:r w:rsidR="00445416">
        <w:t>’</w:t>
      </w:r>
      <w:r w:rsidR="00F02AC0" w:rsidRPr="00212912">
        <w:t xml:space="preserve"> </w:t>
      </w:r>
      <w:r w:rsidR="006925CD" w:rsidRPr="00212912">
        <w:t xml:space="preserve">and </w:t>
      </w:r>
      <w:r w:rsidR="00445416">
        <w:t>‘U</w:t>
      </w:r>
      <w:r w:rsidR="006925CD" w:rsidRPr="00212912">
        <w:t>nknown</w:t>
      </w:r>
      <w:r w:rsidR="00445416">
        <w:t>’</w:t>
      </w:r>
      <w:r w:rsidR="006925CD" w:rsidRPr="00212912">
        <w:t xml:space="preserve"> </w:t>
      </w:r>
      <w:r w:rsidR="00B5517B">
        <w:t>symbols by the UE wherein each situation may have a different consequence from the system perspective:</w:t>
      </w:r>
    </w:p>
    <w:p w14:paraId="6D4B8776" w14:textId="68B5C6FE" w:rsidR="00A77C04" w:rsidRDefault="00A84099" w:rsidP="00212912">
      <w:pPr>
        <w:pStyle w:val="ListParagraph"/>
        <w:numPr>
          <w:ilvl w:val="0"/>
          <w:numId w:val="31"/>
        </w:num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If</w:t>
      </w:r>
      <w:r w:rsidR="006925CD" w:rsidRPr="00212912">
        <w:rPr>
          <w:rFonts w:ascii="Times New Roman" w:hAnsi="Times New Roman"/>
        </w:rPr>
        <w:t xml:space="preserve"> the UE </w:t>
      </w:r>
      <w:r>
        <w:rPr>
          <w:rFonts w:ascii="Times New Roman" w:hAnsi="Times New Roman"/>
        </w:rPr>
        <w:t>misinterprets</w:t>
      </w:r>
      <w:r w:rsidR="0035614B">
        <w:rPr>
          <w:rFonts w:ascii="Times New Roman" w:hAnsi="Times New Roman"/>
        </w:rPr>
        <w:t xml:space="preserve"> a</w:t>
      </w:r>
      <w:r w:rsidR="00B81D61">
        <w:rPr>
          <w:rFonts w:ascii="Times New Roman" w:hAnsi="Times New Roman"/>
        </w:rPr>
        <w:t xml:space="preserve"> </w:t>
      </w:r>
      <w:r w:rsidR="00A77C04">
        <w:rPr>
          <w:rFonts w:ascii="Times New Roman" w:hAnsi="Times New Roman"/>
        </w:rPr>
        <w:t>‘</w:t>
      </w:r>
      <w:r w:rsidR="00B81D61">
        <w:rPr>
          <w:rFonts w:ascii="Times New Roman" w:hAnsi="Times New Roman"/>
        </w:rPr>
        <w:t>DL</w:t>
      </w:r>
      <w:r w:rsidR="00A77C04">
        <w:rPr>
          <w:rFonts w:ascii="Times New Roman" w:hAnsi="Times New Roman"/>
        </w:rPr>
        <w:t>’</w:t>
      </w:r>
      <w:r w:rsidR="00B81D61">
        <w:rPr>
          <w:rFonts w:ascii="Times New Roman" w:hAnsi="Times New Roman"/>
        </w:rPr>
        <w:t xml:space="preserve"> </w:t>
      </w:r>
      <w:r w:rsidR="00EA489D">
        <w:rPr>
          <w:rFonts w:ascii="Times New Roman" w:hAnsi="Times New Roman"/>
        </w:rPr>
        <w:t xml:space="preserve">symbol </w:t>
      </w:r>
      <w:r w:rsidR="006925CD" w:rsidRPr="00212912">
        <w:rPr>
          <w:rFonts w:ascii="Times New Roman" w:hAnsi="Times New Roman"/>
        </w:rPr>
        <w:t xml:space="preserve">as </w:t>
      </w:r>
      <w:r w:rsidR="00B81D61">
        <w:rPr>
          <w:rFonts w:ascii="Times New Roman" w:hAnsi="Times New Roman"/>
        </w:rPr>
        <w:t>an</w:t>
      </w:r>
      <w:r w:rsidR="00212912">
        <w:rPr>
          <w:rFonts w:ascii="Times New Roman" w:hAnsi="Times New Roman"/>
        </w:rPr>
        <w:t xml:space="preserve"> </w:t>
      </w:r>
      <w:r w:rsidR="00A77C04">
        <w:rPr>
          <w:rFonts w:ascii="Times New Roman" w:hAnsi="Times New Roman"/>
        </w:rPr>
        <w:t>‘</w:t>
      </w:r>
      <w:r w:rsidR="006925CD" w:rsidRPr="00212912">
        <w:rPr>
          <w:rFonts w:ascii="Times New Roman" w:hAnsi="Times New Roman"/>
        </w:rPr>
        <w:t>UL</w:t>
      </w:r>
      <w:r w:rsidR="00A77C04">
        <w:rPr>
          <w:rFonts w:ascii="Times New Roman" w:hAnsi="Times New Roman"/>
        </w:rPr>
        <w:t>’</w:t>
      </w:r>
      <w:r w:rsidR="00212912">
        <w:rPr>
          <w:rFonts w:ascii="Times New Roman" w:hAnsi="Times New Roman"/>
        </w:rPr>
        <w:t xml:space="preserve"> symbol</w:t>
      </w:r>
      <w:r w:rsidR="00A77C04">
        <w:rPr>
          <w:rFonts w:ascii="Times New Roman" w:hAnsi="Times New Roman"/>
        </w:rPr>
        <w:t>:</w:t>
      </w:r>
    </w:p>
    <w:p w14:paraId="545BEFB7" w14:textId="386C5391" w:rsidR="00212912" w:rsidRPr="00B278D7" w:rsidRDefault="00A77C04" w:rsidP="0078052A">
      <w:pPr>
        <w:pStyle w:val="ListParagraph"/>
        <w:numPr>
          <w:ilvl w:val="1"/>
          <w:numId w:val="31"/>
        </w:numPr>
        <w:spacing w:before="240"/>
        <w:jc w:val="both"/>
        <w:rPr>
          <w:rFonts w:ascii="Times New Roman" w:hAnsi="Times New Roman"/>
        </w:rPr>
      </w:pPr>
      <w:r w:rsidRPr="00B278D7">
        <w:rPr>
          <w:rFonts w:ascii="Times New Roman" w:hAnsi="Times New Roman"/>
        </w:rPr>
        <w:t>In case of UL transmission, the UE</w:t>
      </w:r>
      <w:r w:rsidR="006925CD" w:rsidRPr="00B278D7">
        <w:rPr>
          <w:rFonts w:ascii="Times New Roman" w:hAnsi="Times New Roman"/>
        </w:rPr>
        <w:t xml:space="preserve"> may use </w:t>
      </w:r>
      <w:r w:rsidR="00212912" w:rsidRPr="00B278D7">
        <w:rPr>
          <w:rFonts w:ascii="Times New Roman" w:hAnsi="Times New Roman"/>
        </w:rPr>
        <w:t>the symbol for UL transmission which c</w:t>
      </w:r>
      <w:r w:rsidR="006925CD" w:rsidRPr="00B278D7">
        <w:rPr>
          <w:rFonts w:ascii="Times New Roman" w:hAnsi="Times New Roman"/>
        </w:rPr>
        <w:t>ould cause interference in the DL transmissions</w:t>
      </w:r>
      <w:r w:rsidR="00212912" w:rsidRPr="00B278D7">
        <w:rPr>
          <w:rFonts w:ascii="Times New Roman" w:hAnsi="Times New Roman"/>
        </w:rPr>
        <w:t xml:space="preserve"> targeting other users</w:t>
      </w:r>
      <w:r w:rsidR="006925CD" w:rsidRPr="00B278D7">
        <w:rPr>
          <w:rFonts w:ascii="Times New Roman" w:hAnsi="Times New Roman"/>
        </w:rPr>
        <w:t xml:space="preserve">. </w:t>
      </w:r>
      <w:r w:rsidR="00B278D7" w:rsidRPr="00B278D7">
        <w:rPr>
          <w:rFonts w:ascii="Times New Roman" w:hAnsi="Times New Roman"/>
        </w:rPr>
        <w:t xml:space="preserve">In addition, the gNB fails to detect PUSCH and/or PUCCH </w:t>
      </w:r>
      <w:r w:rsidR="00B278D7">
        <w:rPr>
          <w:rFonts w:ascii="Times New Roman" w:hAnsi="Times New Roman"/>
        </w:rPr>
        <w:t>transmission(s)</w:t>
      </w:r>
      <w:r w:rsidR="00B278D7" w:rsidRPr="00B278D7">
        <w:rPr>
          <w:rFonts w:ascii="Times New Roman" w:hAnsi="Times New Roman"/>
        </w:rPr>
        <w:t xml:space="preserve"> by the UE</w:t>
      </w:r>
    </w:p>
    <w:p w14:paraId="4E8DCBF5" w14:textId="3B55793A" w:rsidR="00A77C04" w:rsidRDefault="00A77C04" w:rsidP="00A77C04">
      <w:pPr>
        <w:pStyle w:val="ListParagraph"/>
        <w:numPr>
          <w:ilvl w:val="1"/>
          <w:numId w:val="31"/>
        </w:num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case of DL transmission, the UE </w:t>
      </w:r>
      <w:r w:rsidRPr="00A77C04">
        <w:rPr>
          <w:rFonts w:ascii="Times New Roman" w:hAnsi="Times New Roman"/>
        </w:rPr>
        <w:t>fail</w:t>
      </w:r>
      <w:r>
        <w:rPr>
          <w:rFonts w:ascii="Times New Roman" w:hAnsi="Times New Roman"/>
        </w:rPr>
        <w:t>s to detect its</w:t>
      </w:r>
      <w:r w:rsidRPr="00A77C04">
        <w:rPr>
          <w:rFonts w:ascii="Times New Roman" w:hAnsi="Times New Roman"/>
        </w:rPr>
        <w:t xml:space="preserve"> allocated PDSCH </w:t>
      </w:r>
    </w:p>
    <w:p w14:paraId="2989B50C" w14:textId="1693FB07" w:rsidR="00EA489D" w:rsidRDefault="00EA489D" w:rsidP="00EA489D">
      <w:pPr>
        <w:pStyle w:val="ListParagraph"/>
        <w:numPr>
          <w:ilvl w:val="0"/>
          <w:numId w:val="31"/>
        </w:num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the UE misinterprets a ‘DL’ symbol as </w:t>
      </w:r>
      <w:r w:rsidR="00C45DA8">
        <w:rPr>
          <w:rFonts w:ascii="Times New Roman" w:hAnsi="Times New Roman"/>
        </w:rPr>
        <w:t xml:space="preserve">an </w:t>
      </w:r>
      <w:r>
        <w:rPr>
          <w:rFonts w:ascii="Times New Roman" w:hAnsi="Times New Roman"/>
        </w:rPr>
        <w:t>‘Unknown’ symbol</w:t>
      </w:r>
      <w:r w:rsidR="00C45DA8">
        <w:rPr>
          <w:rFonts w:ascii="Times New Roman" w:hAnsi="Times New Roman"/>
        </w:rPr>
        <w:t xml:space="preserve"> or vice versa</w:t>
      </w:r>
      <w:r>
        <w:rPr>
          <w:rFonts w:ascii="Times New Roman" w:hAnsi="Times New Roman"/>
        </w:rPr>
        <w:t>:</w:t>
      </w:r>
    </w:p>
    <w:p w14:paraId="22F35DC2" w14:textId="77777777" w:rsidR="00EA489D" w:rsidRPr="00A77C04" w:rsidRDefault="00EA489D" w:rsidP="00EA489D">
      <w:pPr>
        <w:pStyle w:val="ListParagraph"/>
        <w:numPr>
          <w:ilvl w:val="1"/>
          <w:numId w:val="31"/>
        </w:numPr>
        <w:spacing w:before="240"/>
        <w:jc w:val="both"/>
        <w:rPr>
          <w:rFonts w:ascii="Times New Roman" w:hAnsi="Times New Roman"/>
        </w:rPr>
      </w:pPr>
      <w:r w:rsidRPr="00A77C04">
        <w:rPr>
          <w:rFonts w:ascii="Times New Roman" w:hAnsi="Times New Roman"/>
        </w:rPr>
        <w:t>The UE fails to detect the allocated PDSCH targeting the UE which consequently need to be retransmitted by the gNB.</w:t>
      </w:r>
    </w:p>
    <w:p w14:paraId="3F9E205E" w14:textId="519CBC39" w:rsidR="00A77C04" w:rsidRDefault="006925CD" w:rsidP="00212912">
      <w:pPr>
        <w:pStyle w:val="ListParagraph"/>
        <w:numPr>
          <w:ilvl w:val="0"/>
          <w:numId w:val="31"/>
        </w:numPr>
        <w:spacing w:before="240"/>
        <w:jc w:val="both"/>
        <w:rPr>
          <w:rFonts w:ascii="Times New Roman" w:hAnsi="Times New Roman"/>
        </w:rPr>
      </w:pPr>
      <w:r w:rsidRPr="00212912">
        <w:rPr>
          <w:rFonts w:ascii="Times New Roman" w:hAnsi="Times New Roman"/>
        </w:rPr>
        <w:t xml:space="preserve">If the UE misinterprets </w:t>
      </w:r>
      <w:r w:rsidR="00212912">
        <w:rPr>
          <w:rFonts w:ascii="Times New Roman" w:hAnsi="Times New Roman"/>
        </w:rPr>
        <w:t xml:space="preserve">an </w:t>
      </w:r>
      <w:r w:rsidR="00A77C04">
        <w:rPr>
          <w:rFonts w:ascii="Times New Roman" w:hAnsi="Times New Roman"/>
        </w:rPr>
        <w:t>‘</w:t>
      </w:r>
      <w:r w:rsidRPr="00212912">
        <w:rPr>
          <w:rFonts w:ascii="Times New Roman" w:hAnsi="Times New Roman"/>
        </w:rPr>
        <w:t>UL</w:t>
      </w:r>
      <w:r w:rsidR="00A77C04">
        <w:rPr>
          <w:rFonts w:ascii="Times New Roman" w:hAnsi="Times New Roman"/>
        </w:rPr>
        <w:t>’</w:t>
      </w:r>
      <w:r w:rsidRPr="00212912">
        <w:rPr>
          <w:rFonts w:ascii="Times New Roman" w:hAnsi="Times New Roman"/>
        </w:rPr>
        <w:t xml:space="preserve"> symbol as </w:t>
      </w:r>
      <w:r w:rsidR="00A84099">
        <w:rPr>
          <w:rFonts w:ascii="Times New Roman" w:hAnsi="Times New Roman"/>
        </w:rPr>
        <w:t>a</w:t>
      </w:r>
      <w:r w:rsidR="00212912">
        <w:rPr>
          <w:rFonts w:ascii="Times New Roman" w:hAnsi="Times New Roman"/>
        </w:rPr>
        <w:t xml:space="preserve"> </w:t>
      </w:r>
      <w:r w:rsidR="00A77C04">
        <w:rPr>
          <w:rFonts w:ascii="Times New Roman" w:hAnsi="Times New Roman"/>
        </w:rPr>
        <w:t>‘</w:t>
      </w:r>
      <w:r w:rsidRPr="00212912">
        <w:rPr>
          <w:rFonts w:ascii="Times New Roman" w:hAnsi="Times New Roman"/>
        </w:rPr>
        <w:t>DL</w:t>
      </w:r>
      <w:r w:rsidR="00A77C04">
        <w:rPr>
          <w:rFonts w:ascii="Times New Roman" w:hAnsi="Times New Roman"/>
        </w:rPr>
        <w:t>’</w:t>
      </w:r>
      <w:r w:rsidR="00A84099">
        <w:rPr>
          <w:rFonts w:ascii="Times New Roman" w:hAnsi="Times New Roman"/>
        </w:rPr>
        <w:t xml:space="preserve"> </w:t>
      </w:r>
      <w:r w:rsidR="00212912">
        <w:rPr>
          <w:rFonts w:ascii="Times New Roman" w:hAnsi="Times New Roman"/>
        </w:rPr>
        <w:t>symbol</w:t>
      </w:r>
      <w:r w:rsidR="00A77C04">
        <w:rPr>
          <w:rFonts w:ascii="Times New Roman" w:hAnsi="Times New Roman"/>
        </w:rPr>
        <w:t>:</w:t>
      </w:r>
    </w:p>
    <w:p w14:paraId="5CDB39B9" w14:textId="692C53BD" w:rsidR="00A77C04" w:rsidRDefault="00A77C04" w:rsidP="00A77C04">
      <w:pPr>
        <w:pStyle w:val="ListParagraph"/>
        <w:numPr>
          <w:ilvl w:val="1"/>
          <w:numId w:val="31"/>
        </w:num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case of UL transmission, the </w:t>
      </w:r>
      <w:r w:rsidRPr="00A77C04">
        <w:rPr>
          <w:rFonts w:ascii="Times New Roman" w:hAnsi="Times New Roman"/>
        </w:rPr>
        <w:t>gNB fail</w:t>
      </w:r>
      <w:r>
        <w:rPr>
          <w:rFonts w:ascii="Times New Roman" w:hAnsi="Times New Roman"/>
        </w:rPr>
        <w:t>s</w:t>
      </w:r>
      <w:r w:rsidRPr="00A77C04">
        <w:rPr>
          <w:rFonts w:ascii="Times New Roman" w:hAnsi="Times New Roman"/>
        </w:rPr>
        <w:t xml:space="preserve"> to detect PUSCH and/or PUCCH</w:t>
      </w:r>
      <w:r>
        <w:rPr>
          <w:rFonts w:ascii="Times New Roman" w:hAnsi="Times New Roman"/>
        </w:rPr>
        <w:t xml:space="preserve"> which </w:t>
      </w:r>
      <w:r w:rsidRPr="00A77C04">
        <w:rPr>
          <w:rFonts w:ascii="Times New Roman" w:hAnsi="Times New Roman"/>
        </w:rPr>
        <w:t>consequently need to be retransmitted by the</w:t>
      </w:r>
      <w:r>
        <w:rPr>
          <w:rFonts w:ascii="Times New Roman" w:hAnsi="Times New Roman"/>
        </w:rPr>
        <w:t xml:space="preserve"> UE</w:t>
      </w:r>
    </w:p>
    <w:p w14:paraId="18CEFAD9" w14:textId="4F4848E7" w:rsidR="001843D4" w:rsidRDefault="00A77C04" w:rsidP="00A77C04">
      <w:pPr>
        <w:pStyle w:val="ListParagraph"/>
        <w:numPr>
          <w:ilvl w:val="1"/>
          <w:numId w:val="31"/>
        </w:num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case of DL transmission, the UE</w:t>
      </w:r>
      <w:r w:rsidR="006925CD" w:rsidRPr="00212912">
        <w:rPr>
          <w:rFonts w:ascii="Times New Roman" w:hAnsi="Times New Roman"/>
        </w:rPr>
        <w:t xml:space="preserve"> fail</w:t>
      </w:r>
      <w:r>
        <w:rPr>
          <w:rFonts w:ascii="Times New Roman" w:hAnsi="Times New Roman"/>
        </w:rPr>
        <w:t>s</w:t>
      </w:r>
      <w:r w:rsidR="006925CD" w:rsidRPr="00212912">
        <w:rPr>
          <w:rFonts w:ascii="Times New Roman" w:hAnsi="Times New Roman"/>
        </w:rPr>
        <w:t xml:space="preserve"> to detect the allocated PDSCH </w:t>
      </w:r>
      <w:r w:rsidR="00212912">
        <w:rPr>
          <w:rFonts w:ascii="Times New Roman" w:hAnsi="Times New Roman"/>
        </w:rPr>
        <w:t xml:space="preserve">targeting the UE </w:t>
      </w:r>
      <w:r w:rsidR="006925CD" w:rsidRPr="00212912">
        <w:rPr>
          <w:rFonts w:ascii="Times New Roman" w:hAnsi="Times New Roman"/>
        </w:rPr>
        <w:t xml:space="preserve">which </w:t>
      </w:r>
      <w:r w:rsidR="00212912" w:rsidRPr="00212912">
        <w:rPr>
          <w:rFonts w:ascii="Times New Roman" w:hAnsi="Times New Roman"/>
        </w:rPr>
        <w:t xml:space="preserve">consequently </w:t>
      </w:r>
      <w:r>
        <w:rPr>
          <w:rFonts w:ascii="Times New Roman" w:hAnsi="Times New Roman"/>
        </w:rPr>
        <w:t xml:space="preserve">need to </w:t>
      </w:r>
      <w:r w:rsidR="006925CD" w:rsidRPr="00212912">
        <w:rPr>
          <w:rFonts w:ascii="Times New Roman" w:hAnsi="Times New Roman"/>
        </w:rPr>
        <w:t>be retransmitted by the gNB.</w:t>
      </w:r>
    </w:p>
    <w:p w14:paraId="66B59A17" w14:textId="0CA1D85F" w:rsidR="00EA489D" w:rsidRDefault="00EA489D" w:rsidP="00EA489D">
      <w:pPr>
        <w:pStyle w:val="ListParagraph"/>
        <w:numPr>
          <w:ilvl w:val="0"/>
          <w:numId w:val="31"/>
        </w:numPr>
        <w:spacing w:before="240"/>
        <w:jc w:val="both"/>
        <w:rPr>
          <w:rFonts w:ascii="Times New Roman" w:hAnsi="Times New Roman"/>
        </w:rPr>
      </w:pPr>
      <w:r w:rsidRPr="00212912">
        <w:rPr>
          <w:rFonts w:ascii="Times New Roman" w:hAnsi="Times New Roman"/>
        </w:rPr>
        <w:t xml:space="preserve">If the UE misinterprets </w:t>
      </w:r>
      <w:r>
        <w:rPr>
          <w:rFonts w:ascii="Times New Roman" w:hAnsi="Times New Roman"/>
        </w:rPr>
        <w:t>an ‘</w:t>
      </w:r>
      <w:r w:rsidRPr="00212912">
        <w:rPr>
          <w:rFonts w:ascii="Times New Roman" w:hAnsi="Times New Roman"/>
        </w:rPr>
        <w:t>UL</w:t>
      </w:r>
      <w:r>
        <w:rPr>
          <w:rFonts w:ascii="Times New Roman" w:hAnsi="Times New Roman"/>
        </w:rPr>
        <w:t>’</w:t>
      </w:r>
      <w:r w:rsidRPr="00212912">
        <w:rPr>
          <w:rFonts w:ascii="Times New Roman" w:hAnsi="Times New Roman"/>
        </w:rPr>
        <w:t xml:space="preserve"> symbol as </w:t>
      </w:r>
      <w:r>
        <w:rPr>
          <w:rFonts w:ascii="Times New Roman" w:hAnsi="Times New Roman"/>
        </w:rPr>
        <w:t>an ‘Unknown’ symbol:</w:t>
      </w:r>
    </w:p>
    <w:p w14:paraId="23219665" w14:textId="42A450D3" w:rsidR="00EA489D" w:rsidRPr="00EA489D" w:rsidRDefault="00656289" w:rsidP="00EA489D">
      <w:pPr>
        <w:pStyle w:val="ListParagraph"/>
        <w:numPr>
          <w:ilvl w:val="1"/>
          <w:numId w:val="31"/>
        </w:num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EA489D" w:rsidRPr="00EA489D">
        <w:rPr>
          <w:rFonts w:ascii="Times New Roman" w:hAnsi="Times New Roman"/>
        </w:rPr>
        <w:t>he gNB fails to detect PUSCH and/or PUCCH which consequently need to be retransmitted by the UE</w:t>
      </w:r>
      <w:r>
        <w:rPr>
          <w:rFonts w:ascii="Times New Roman" w:hAnsi="Times New Roman"/>
        </w:rPr>
        <w:t>.</w:t>
      </w:r>
    </w:p>
    <w:p w14:paraId="64102EC3" w14:textId="77777777" w:rsidR="00B278D7" w:rsidRDefault="00B278D7" w:rsidP="00B278D7">
      <w:pPr>
        <w:pStyle w:val="ListParagraph"/>
        <w:numPr>
          <w:ilvl w:val="0"/>
          <w:numId w:val="31"/>
        </w:numPr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If</w:t>
      </w:r>
      <w:r w:rsidRPr="00212912">
        <w:rPr>
          <w:rFonts w:ascii="Times New Roman" w:hAnsi="Times New Roman"/>
        </w:rPr>
        <w:t xml:space="preserve"> the UE </w:t>
      </w:r>
      <w:r>
        <w:rPr>
          <w:rFonts w:ascii="Times New Roman" w:hAnsi="Times New Roman"/>
        </w:rPr>
        <w:t>misinterprets an</w:t>
      </w:r>
      <w:r w:rsidRPr="00EA489D">
        <w:rPr>
          <w:rFonts w:ascii="Times New Roman" w:hAnsi="Times New Roman"/>
        </w:rPr>
        <w:t xml:space="preserve"> ‘Unknown’</w:t>
      </w:r>
      <w:r>
        <w:rPr>
          <w:rFonts w:ascii="Times New Roman" w:hAnsi="Times New Roman"/>
        </w:rPr>
        <w:t xml:space="preserve"> symbol</w:t>
      </w:r>
      <w:r w:rsidRPr="00EA489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as an ‘</w:t>
      </w:r>
      <w:r w:rsidRPr="00212912">
        <w:rPr>
          <w:rFonts w:ascii="Times New Roman" w:hAnsi="Times New Roman"/>
        </w:rPr>
        <w:t>UL</w:t>
      </w:r>
      <w:r>
        <w:rPr>
          <w:rFonts w:ascii="Times New Roman" w:hAnsi="Times New Roman"/>
        </w:rPr>
        <w:t>’ symbol:</w:t>
      </w:r>
    </w:p>
    <w:p w14:paraId="5BDEE53A" w14:textId="12F86259" w:rsidR="00B278D7" w:rsidRPr="00EA489D" w:rsidRDefault="00B278D7" w:rsidP="00B278D7">
      <w:pPr>
        <w:pStyle w:val="ListParagraph"/>
        <w:numPr>
          <w:ilvl w:val="1"/>
          <w:numId w:val="31"/>
        </w:numPr>
        <w:spacing w:before="240"/>
        <w:jc w:val="both"/>
        <w:rPr>
          <w:rFonts w:ascii="Times New Roman" w:hAnsi="Times New Roman"/>
        </w:rPr>
      </w:pPr>
      <w:r w:rsidRPr="00EA489D">
        <w:rPr>
          <w:rFonts w:ascii="Times New Roman" w:hAnsi="Times New Roman"/>
        </w:rPr>
        <w:t>In case of UL transmission, the UE may use the symbol for UL transmission which could cause int</w:t>
      </w:r>
      <w:r w:rsidR="00656289">
        <w:rPr>
          <w:rFonts w:ascii="Times New Roman" w:hAnsi="Times New Roman"/>
        </w:rPr>
        <w:t>erference for future release UEs</w:t>
      </w:r>
      <w:r w:rsidRPr="00EA489D">
        <w:rPr>
          <w:rFonts w:ascii="Times New Roman" w:hAnsi="Times New Roman"/>
        </w:rPr>
        <w:t xml:space="preserve">. </w:t>
      </w:r>
    </w:p>
    <w:p w14:paraId="78BCA0B0" w14:textId="53705B4D" w:rsidR="00997652" w:rsidRDefault="00A84099" w:rsidP="00997652">
      <w:pPr>
        <w:spacing w:before="240"/>
      </w:pPr>
      <w:r>
        <w:t xml:space="preserve">Among the above described scenarios, </w:t>
      </w:r>
      <w:r w:rsidR="00445416">
        <w:t xml:space="preserve">those </w:t>
      </w:r>
      <w:r>
        <w:t>scenario</w:t>
      </w:r>
      <w:r w:rsidR="00445416">
        <w:t>s which involve uplink transmission by the UE may</w:t>
      </w:r>
      <w:r>
        <w:t xml:space="preserve"> have the most impact on the system performance due to the interference caused by the UE. The other scenarios </w:t>
      </w:r>
      <w:r w:rsidR="00445416">
        <w:t xml:space="preserve">which involve downlink transmission </w:t>
      </w:r>
      <w:r w:rsidR="00656289">
        <w:t>may</w:t>
      </w:r>
      <w:r>
        <w:t xml:space="preserve"> impact the overall system capacity </w:t>
      </w:r>
      <w:r w:rsidR="00445416">
        <w:t xml:space="preserve">mainly </w:t>
      </w:r>
      <w:r>
        <w:t>due to the retransmissions; however, their impact can be considered negligible compared to the first scenario.</w:t>
      </w:r>
    </w:p>
    <w:p w14:paraId="6D8982C7" w14:textId="7BC0437A" w:rsidR="00033029" w:rsidRDefault="00033029" w:rsidP="00033029">
      <w:pPr>
        <w:rPr>
          <w:i/>
          <w:szCs w:val="22"/>
          <w:lang w:eastAsia="sv-SE"/>
        </w:rPr>
      </w:pPr>
      <w:r w:rsidRPr="00564F9F">
        <w:rPr>
          <w:b/>
          <w:i/>
          <w:szCs w:val="22"/>
          <w:u w:val="single"/>
          <w:lang w:eastAsia="sv-SE"/>
        </w:rPr>
        <w:t xml:space="preserve">Proposal </w:t>
      </w:r>
      <w:r>
        <w:rPr>
          <w:b/>
          <w:i/>
          <w:szCs w:val="22"/>
          <w:u w:val="single"/>
          <w:lang w:eastAsia="sv-SE"/>
        </w:rPr>
        <w:t>1</w:t>
      </w:r>
      <w:r w:rsidRPr="00564F9F">
        <w:rPr>
          <w:b/>
          <w:i/>
          <w:szCs w:val="22"/>
          <w:u w:val="single"/>
          <w:lang w:eastAsia="sv-SE"/>
        </w:rPr>
        <w:t>:</w:t>
      </w:r>
      <w:r w:rsidRPr="00564F9F">
        <w:rPr>
          <w:b/>
          <w:szCs w:val="22"/>
          <w:lang w:eastAsia="sv-SE"/>
        </w:rPr>
        <w:t xml:space="preserve"> </w:t>
      </w:r>
      <w:r w:rsidR="00360514">
        <w:rPr>
          <w:i/>
          <w:szCs w:val="22"/>
          <w:lang w:eastAsia="sv-SE"/>
        </w:rPr>
        <w:t>Further studies are needed</w:t>
      </w:r>
      <w:r>
        <w:rPr>
          <w:i/>
          <w:szCs w:val="22"/>
          <w:lang w:eastAsia="sv-SE"/>
        </w:rPr>
        <w:t xml:space="preserve"> </w:t>
      </w:r>
      <w:r w:rsidR="00360514">
        <w:rPr>
          <w:i/>
          <w:szCs w:val="22"/>
          <w:lang w:eastAsia="sv-SE"/>
        </w:rPr>
        <w:t>regarding the channel coding and the need for CRC for the group-common PDCCH</w:t>
      </w:r>
      <w:r w:rsidR="00854AC3">
        <w:rPr>
          <w:i/>
          <w:szCs w:val="22"/>
          <w:lang w:eastAsia="sv-SE"/>
        </w:rPr>
        <w:t>.</w:t>
      </w:r>
      <w:r w:rsidR="00360514">
        <w:rPr>
          <w:i/>
          <w:szCs w:val="22"/>
          <w:lang w:eastAsia="sv-SE"/>
        </w:rPr>
        <w:t xml:space="preserve"> </w:t>
      </w:r>
    </w:p>
    <w:p w14:paraId="596E93DF" w14:textId="049D4511" w:rsidR="00821C42" w:rsidRPr="00EF015F" w:rsidRDefault="00EF015F" w:rsidP="00821C4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 w:rsidRPr="00EF015F">
        <w:rPr>
          <w:rFonts w:ascii="Times New Roman" w:hAnsi="Times New Roman"/>
          <w:b/>
          <w:sz w:val="32"/>
          <w:lang w:val="en-US"/>
        </w:rPr>
        <w:t>Conclusion</w:t>
      </w:r>
    </w:p>
    <w:p w14:paraId="695697E4" w14:textId="67227E24" w:rsidR="009F4088" w:rsidRPr="00564F9F" w:rsidRDefault="003242DD" w:rsidP="009F4088">
      <w:pPr>
        <w:rPr>
          <w:szCs w:val="22"/>
        </w:rPr>
      </w:pPr>
      <w:r w:rsidRPr="00564F9F">
        <w:rPr>
          <w:szCs w:val="22"/>
        </w:rPr>
        <w:t>This contribution discussed</w:t>
      </w:r>
      <w:r w:rsidR="00220819" w:rsidRPr="00564F9F">
        <w:rPr>
          <w:szCs w:val="22"/>
        </w:rPr>
        <w:t xml:space="preserve"> </w:t>
      </w:r>
      <w:r w:rsidR="00360514">
        <w:rPr>
          <w:szCs w:val="22"/>
        </w:rPr>
        <w:t>the remaining design aspects related to the group-common PDCCH structure. It was</w:t>
      </w:r>
      <w:r w:rsidR="00D267AA" w:rsidRPr="00564F9F">
        <w:rPr>
          <w:szCs w:val="22"/>
        </w:rPr>
        <w:t xml:space="preserve"> </w:t>
      </w:r>
      <w:r w:rsidR="00360514">
        <w:rPr>
          <w:szCs w:val="22"/>
        </w:rPr>
        <w:t>concluded that:</w:t>
      </w:r>
    </w:p>
    <w:p w14:paraId="5131B5BF" w14:textId="7FE82211" w:rsidR="00360514" w:rsidRDefault="00360514" w:rsidP="00360514">
      <w:pPr>
        <w:rPr>
          <w:i/>
          <w:szCs w:val="22"/>
          <w:lang w:eastAsia="sv-SE"/>
        </w:rPr>
      </w:pPr>
      <w:r w:rsidRPr="00564F9F">
        <w:rPr>
          <w:b/>
          <w:i/>
          <w:szCs w:val="22"/>
          <w:u w:val="single"/>
          <w:lang w:eastAsia="sv-SE"/>
        </w:rPr>
        <w:t xml:space="preserve">Proposal </w:t>
      </w:r>
      <w:r>
        <w:rPr>
          <w:b/>
          <w:i/>
          <w:szCs w:val="22"/>
          <w:u w:val="single"/>
          <w:lang w:eastAsia="sv-SE"/>
        </w:rPr>
        <w:t>1</w:t>
      </w:r>
      <w:r w:rsidRPr="00564F9F">
        <w:rPr>
          <w:b/>
          <w:i/>
          <w:szCs w:val="22"/>
          <w:u w:val="single"/>
          <w:lang w:eastAsia="sv-SE"/>
        </w:rPr>
        <w:t>:</w:t>
      </w:r>
      <w:r w:rsidRPr="00564F9F">
        <w:rPr>
          <w:b/>
          <w:szCs w:val="22"/>
          <w:lang w:eastAsia="sv-SE"/>
        </w:rPr>
        <w:t xml:space="preserve"> </w:t>
      </w:r>
      <w:r>
        <w:rPr>
          <w:i/>
          <w:szCs w:val="22"/>
          <w:lang w:eastAsia="sv-SE"/>
        </w:rPr>
        <w:t>Further studies are needed regarding the channel coding and the need for CRC for the group-common PDCCH</w:t>
      </w:r>
      <w:r w:rsidR="00854AC3">
        <w:rPr>
          <w:i/>
          <w:szCs w:val="22"/>
          <w:lang w:eastAsia="sv-SE"/>
        </w:rPr>
        <w:t>.</w:t>
      </w:r>
      <w:r>
        <w:rPr>
          <w:i/>
          <w:szCs w:val="22"/>
          <w:lang w:eastAsia="sv-SE"/>
        </w:rPr>
        <w:t xml:space="preserve"> </w:t>
      </w:r>
    </w:p>
    <w:p w14:paraId="7C6421C3" w14:textId="2CB35145" w:rsidR="00195E3B" w:rsidRPr="00C740A9" w:rsidRDefault="00251B4A" w:rsidP="00195E3B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1D0B18">
        <w:rPr>
          <w:rFonts w:ascii="Times New Roman" w:hAnsi="Times New Roman"/>
          <w:b/>
          <w:sz w:val="32"/>
          <w:lang w:val="en-US"/>
        </w:rPr>
        <w:t>References</w:t>
      </w:r>
      <w:r w:rsidR="00195E3B" w:rsidRPr="00195E3B">
        <w:rPr>
          <w:rFonts w:ascii="Times New Roman" w:hAnsi="Times New Roman"/>
          <w:b/>
          <w:sz w:val="32"/>
          <w:lang w:val="en-US"/>
        </w:rPr>
        <w:t xml:space="preserve"> </w:t>
      </w:r>
    </w:p>
    <w:p w14:paraId="28702256" w14:textId="77777777" w:rsidR="00195E3B" w:rsidRDefault="00195E3B" w:rsidP="00195E3B">
      <w:pPr>
        <w:pStyle w:val="Reference"/>
      </w:pPr>
      <w:bookmarkStart w:id="1" w:name="_Ref455734493"/>
      <w:bookmarkStart w:id="2" w:name="_Ref434502751"/>
      <w:bookmarkStart w:id="3" w:name="_Ref419296613"/>
      <w:bookmarkStart w:id="4" w:name="_Ref434227915"/>
      <w:bookmarkStart w:id="5" w:name="_Ref434501473"/>
      <w:r w:rsidRPr="00AA3833">
        <w:t xml:space="preserve">RAN1 </w:t>
      </w:r>
      <w:r>
        <w:t>NR Ad-Hoc#2</w:t>
      </w:r>
      <w:r w:rsidRPr="00AC1F56">
        <w:rPr>
          <w:szCs w:val="22"/>
        </w:rPr>
        <w:t xml:space="preserve"> </w:t>
      </w:r>
      <w:r w:rsidRPr="00AA3833">
        <w:t>Chairman’s Notes</w:t>
      </w:r>
      <w:r>
        <w:t>, Qingdao, P.R. China, 27th – 30th June 2017</w:t>
      </w:r>
    </w:p>
    <w:bookmarkEnd w:id="1"/>
    <w:bookmarkEnd w:id="2"/>
    <w:bookmarkEnd w:id="3"/>
    <w:bookmarkEnd w:id="4"/>
    <w:bookmarkEnd w:id="5"/>
    <w:p w14:paraId="6AB5FA10" w14:textId="77777777" w:rsidR="00195E3B" w:rsidRPr="00195E3B" w:rsidRDefault="00195E3B" w:rsidP="00195E3B">
      <w:pPr>
        <w:pStyle w:val="Reference"/>
        <w:numPr>
          <w:ilvl w:val="0"/>
          <w:numId w:val="0"/>
        </w:numPr>
        <w:ind w:left="567"/>
        <w:rPr>
          <w:szCs w:val="22"/>
        </w:rPr>
      </w:pPr>
    </w:p>
    <w:sectPr w:rsidR="00195E3B" w:rsidRPr="00195E3B" w:rsidSect="00D550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0BC7B0" w14:textId="77777777" w:rsidR="00181712" w:rsidRDefault="00181712">
      <w:r>
        <w:separator/>
      </w:r>
    </w:p>
  </w:endnote>
  <w:endnote w:type="continuationSeparator" w:id="0">
    <w:p w14:paraId="2AB7BE3F" w14:textId="77777777" w:rsidR="00181712" w:rsidRDefault="00181712">
      <w:r>
        <w:continuationSeparator/>
      </w:r>
    </w:p>
  </w:endnote>
  <w:endnote w:type="continuationNotice" w:id="1">
    <w:p w14:paraId="338B8F78" w14:textId="77777777" w:rsidR="00181712" w:rsidRDefault="001817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049EA" w14:textId="77777777" w:rsidR="005C34EB" w:rsidRDefault="005C34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0D0A2275" w:rsidR="00916FCC" w:rsidRDefault="00916F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E26D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E26D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4236D" w14:textId="77777777" w:rsidR="005C34EB" w:rsidRDefault="005C34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40C581" w14:textId="77777777" w:rsidR="00181712" w:rsidRDefault="00181712">
      <w:r>
        <w:separator/>
      </w:r>
    </w:p>
  </w:footnote>
  <w:footnote w:type="continuationSeparator" w:id="0">
    <w:p w14:paraId="42A4FD53" w14:textId="77777777" w:rsidR="00181712" w:rsidRDefault="00181712">
      <w:r>
        <w:continuationSeparator/>
      </w:r>
    </w:p>
  </w:footnote>
  <w:footnote w:type="continuationNotice" w:id="1">
    <w:p w14:paraId="179DA231" w14:textId="77777777" w:rsidR="00181712" w:rsidRDefault="001817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C554C" w14:textId="74CF5234" w:rsidR="00916FCC" w:rsidRDefault="00916FC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E3936" w14:textId="77777777" w:rsidR="005C34EB" w:rsidRDefault="005C34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53355" w14:textId="77777777" w:rsidR="005C34EB" w:rsidRDefault="005C34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521AC9"/>
    <w:multiLevelType w:val="hybridMultilevel"/>
    <w:tmpl w:val="42CAAF74"/>
    <w:lvl w:ilvl="0" w:tplc="0409000F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" w15:restartNumberingAfterBreak="0">
    <w:nsid w:val="0B2D6E6B"/>
    <w:multiLevelType w:val="hybridMultilevel"/>
    <w:tmpl w:val="7D60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17E61"/>
    <w:multiLevelType w:val="hybridMultilevel"/>
    <w:tmpl w:val="375E60FC"/>
    <w:lvl w:ilvl="0" w:tplc="226E3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ACF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0E6D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6C6A0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6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4B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49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E1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A21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423E3D"/>
    <w:multiLevelType w:val="hybridMultilevel"/>
    <w:tmpl w:val="D278C9E2"/>
    <w:lvl w:ilvl="0" w:tplc="9D8A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811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40C4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7AD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46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B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246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AD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29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34E96"/>
    <w:multiLevelType w:val="hybridMultilevel"/>
    <w:tmpl w:val="1B32C5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D60C9"/>
    <w:multiLevelType w:val="hybridMultilevel"/>
    <w:tmpl w:val="5E2AD69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921150"/>
    <w:multiLevelType w:val="hybridMultilevel"/>
    <w:tmpl w:val="6888A6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A47297"/>
    <w:multiLevelType w:val="hybridMultilevel"/>
    <w:tmpl w:val="CCDCB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772434"/>
    <w:multiLevelType w:val="hybridMultilevel"/>
    <w:tmpl w:val="158AA8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2423A2"/>
    <w:multiLevelType w:val="hybridMultilevel"/>
    <w:tmpl w:val="9CE6B6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F23E3C"/>
    <w:multiLevelType w:val="multilevel"/>
    <w:tmpl w:val="70A255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FE572B8"/>
    <w:multiLevelType w:val="hybridMultilevel"/>
    <w:tmpl w:val="965A6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B6D58FC"/>
    <w:multiLevelType w:val="hybridMultilevel"/>
    <w:tmpl w:val="E9DA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45217"/>
    <w:multiLevelType w:val="hybridMultilevel"/>
    <w:tmpl w:val="A2808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0"/>
  </w:num>
  <w:num w:numId="8">
    <w:abstractNumId w:val="12"/>
  </w:num>
  <w:num w:numId="9">
    <w:abstractNumId w:val="28"/>
  </w:num>
  <w:num w:numId="10">
    <w:abstractNumId w:val="8"/>
  </w:num>
  <w:num w:numId="11">
    <w:abstractNumId w:val="4"/>
  </w:num>
  <w:num w:numId="12">
    <w:abstractNumId w:val="18"/>
  </w:num>
  <w:num w:numId="13">
    <w:abstractNumId w:val="24"/>
  </w:num>
  <w:num w:numId="14">
    <w:abstractNumId w:val="5"/>
  </w:num>
  <w:num w:numId="15">
    <w:abstractNumId w:val="0"/>
  </w:num>
  <w:num w:numId="16">
    <w:abstractNumId w:val="10"/>
  </w:num>
  <w:num w:numId="17">
    <w:abstractNumId w:val="21"/>
  </w:num>
  <w:num w:numId="18">
    <w:abstractNumId w:val="13"/>
  </w:num>
  <w:num w:numId="19">
    <w:abstractNumId w:val="7"/>
  </w:num>
  <w:num w:numId="20">
    <w:abstractNumId w:val="1"/>
  </w:num>
  <w:num w:numId="21">
    <w:abstractNumId w:val="6"/>
  </w:num>
  <w:num w:numId="22">
    <w:abstractNumId w:val="25"/>
  </w:num>
  <w:num w:numId="23">
    <w:abstractNumId w:val="22"/>
  </w:num>
  <w:num w:numId="24">
    <w:abstractNumId w:val="29"/>
  </w:num>
  <w:num w:numId="25">
    <w:abstractNumId w:val="3"/>
  </w:num>
  <w:num w:numId="26">
    <w:abstractNumId w:val="26"/>
  </w:num>
  <w:num w:numId="27">
    <w:abstractNumId w:val="27"/>
  </w:num>
  <w:num w:numId="28">
    <w:abstractNumId w:val="16"/>
  </w:num>
  <w:num w:numId="29">
    <w:abstractNumId w:val="9"/>
  </w:num>
  <w:num w:numId="30">
    <w:abstractNumId w:val="23"/>
  </w:num>
  <w:num w:numId="3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0E43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029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ABE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1595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03F"/>
    <w:rsid w:val="000D51D9"/>
    <w:rsid w:val="000D57A7"/>
    <w:rsid w:val="000D5C17"/>
    <w:rsid w:val="000D6833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4471"/>
    <w:rsid w:val="000E5324"/>
    <w:rsid w:val="000E564C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0FF"/>
    <w:rsid w:val="001005FF"/>
    <w:rsid w:val="00100770"/>
    <w:rsid w:val="0010105B"/>
    <w:rsid w:val="00101244"/>
    <w:rsid w:val="00101BCC"/>
    <w:rsid w:val="0010203E"/>
    <w:rsid w:val="0010241F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10E2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6C37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54F"/>
    <w:rsid w:val="001747A2"/>
    <w:rsid w:val="00174FE7"/>
    <w:rsid w:val="001750CB"/>
    <w:rsid w:val="00175A10"/>
    <w:rsid w:val="00175A7C"/>
    <w:rsid w:val="00176089"/>
    <w:rsid w:val="001762DB"/>
    <w:rsid w:val="00176850"/>
    <w:rsid w:val="00176E09"/>
    <w:rsid w:val="00176E1A"/>
    <w:rsid w:val="00176FB5"/>
    <w:rsid w:val="00180304"/>
    <w:rsid w:val="00180B6F"/>
    <w:rsid w:val="0018143F"/>
    <w:rsid w:val="00181712"/>
    <w:rsid w:val="00181D12"/>
    <w:rsid w:val="001833D1"/>
    <w:rsid w:val="001833FB"/>
    <w:rsid w:val="00183599"/>
    <w:rsid w:val="00184226"/>
    <w:rsid w:val="001843D4"/>
    <w:rsid w:val="001846F2"/>
    <w:rsid w:val="00185251"/>
    <w:rsid w:val="001856D0"/>
    <w:rsid w:val="00186721"/>
    <w:rsid w:val="00186F7A"/>
    <w:rsid w:val="00187149"/>
    <w:rsid w:val="00187FF9"/>
    <w:rsid w:val="00190AC1"/>
    <w:rsid w:val="0019107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5E3B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0B18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BD1"/>
    <w:rsid w:val="00203F96"/>
    <w:rsid w:val="002041BF"/>
    <w:rsid w:val="00204831"/>
    <w:rsid w:val="00204C36"/>
    <w:rsid w:val="00204E32"/>
    <w:rsid w:val="002050C4"/>
    <w:rsid w:val="0020640E"/>
    <w:rsid w:val="002069B2"/>
    <w:rsid w:val="00207FA3"/>
    <w:rsid w:val="002111FD"/>
    <w:rsid w:val="00212596"/>
    <w:rsid w:val="00212912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1A7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5DC5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356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57DE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390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EF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52A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9C7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506"/>
    <w:rsid w:val="00325768"/>
    <w:rsid w:val="00325884"/>
    <w:rsid w:val="00325F35"/>
    <w:rsid w:val="003260A9"/>
    <w:rsid w:val="00330D80"/>
    <w:rsid w:val="00330D97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09E"/>
    <w:rsid w:val="00336BDA"/>
    <w:rsid w:val="00337135"/>
    <w:rsid w:val="00340CA8"/>
    <w:rsid w:val="0034106C"/>
    <w:rsid w:val="0034166C"/>
    <w:rsid w:val="003419A8"/>
    <w:rsid w:val="00342055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14B"/>
    <w:rsid w:val="00357380"/>
    <w:rsid w:val="00360259"/>
    <w:rsid w:val="003602D9"/>
    <w:rsid w:val="00360514"/>
    <w:rsid w:val="00361261"/>
    <w:rsid w:val="003616AD"/>
    <w:rsid w:val="003626B8"/>
    <w:rsid w:val="00362F2B"/>
    <w:rsid w:val="00363773"/>
    <w:rsid w:val="003649A8"/>
    <w:rsid w:val="00364B3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4BA2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FC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1A9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6D4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2CF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416"/>
    <w:rsid w:val="00445828"/>
    <w:rsid w:val="004459B0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2A"/>
    <w:rsid w:val="004661B2"/>
    <w:rsid w:val="004669E2"/>
    <w:rsid w:val="00466EE7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606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B68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3961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1661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5143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5A05"/>
    <w:rsid w:val="0055688F"/>
    <w:rsid w:val="005574AF"/>
    <w:rsid w:val="005577C0"/>
    <w:rsid w:val="00560C31"/>
    <w:rsid w:val="00560E4C"/>
    <w:rsid w:val="0056121F"/>
    <w:rsid w:val="00563ABE"/>
    <w:rsid w:val="00563BB8"/>
    <w:rsid w:val="00563D67"/>
    <w:rsid w:val="00564F9F"/>
    <w:rsid w:val="00564FBF"/>
    <w:rsid w:val="00565DED"/>
    <w:rsid w:val="00566557"/>
    <w:rsid w:val="005666FA"/>
    <w:rsid w:val="00566EC0"/>
    <w:rsid w:val="0056778C"/>
    <w:rsid w:val="00567A86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1CB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4EB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BD2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6D8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B00"/>
    <w:rsid w:val="00602EF6"/>
    <w:rsid w:val="00603A84"/>
    <w:rsid w:val="0060420A"/>
    <w:rsid w:val="00604F14"/>
    <w:rsid w:val="00605289"/>
    <w:rsid w:val="006052F7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7A9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47F68"/>
    <w:rsid w:val="00650A88"/>
    <w:rsid w:val="00650AB9"/>
    <w:rsid w:val="00650EA2"/>
    <w:rsid w:val="0065127D"/>
    <w:rsid w:val="00652807"/>
    <w:rsid w:val="006528B6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289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280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5CD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4DF1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0CCB"/>
    <w:rsid w:val="006C29D7"/>
    <w:rsid w:val="006C2D02"/>
    <w:rsid w:val="006C385B"/>
    <w:rsid w:val="006C3BFD"/>
    <w:rsid w:val="006C405C"/>
    <w:rsid w:val="006C4518"/>
    <w:rsid w:val="006C4E5C"/>
    <w:rsid w:val="006C545C"/>
    <w:rsid w:val="006C58DF"/>
    <w:rsid w:val="006C59FF"/>
    <w:rsid w:val="006C5B25"/>
    <w:rsid w:val="006C5E61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3A24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4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01E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8F6"/>
    <w:rsid w:val="00736AA2"/>
    <w:rsid w:val="00736D7D"/>
    <w:rsid w:val="007374F9"/>
    <w:rsid w:val="00737564"/>
    <w:rsid w:val="00737985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A80"/>
    <w:rsid w:val="00760C05"/>
    <w:rsid w:val="007619D7"/>
    <w:rsid w:val="007623FB"/>
    <w:rsid w:val="00763B30"/>
    <w:rsid w:val="00764724"/>
    <w:rsid w:val="00764962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229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3B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DBD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637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AC3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879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29F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87CC8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D7696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2F2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0DCF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163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363C4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80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73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1F30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652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40"/>
    <w:rsid w:val="009C6698"/>
    <w:rsid w:val="009C6EB9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469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4088"/>
    <w:rsid w:val="009F70DE"/>
    <w:rsid w:val="009F753B"/>
    <w:rsid w:val="009F7BDB"/>
    <w:rsid w:val="009F7C5C"/>
    <w:rsid w:val="009F7DAD"/>
    <w:rsid w:val="009F7E85"/>
    <w:rsid w:val="00A00254"/>
    <w:rsid w:val="00A0026D"/>
    <w:rsid w:val="00A0039D"/>
    <w:rsid w:val="00A021CA"/>
    <w:rsid w:val="00A0293F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254"/>
    <w:rsid w:val="00A27785"/>
    <w:rsid w:val="00A30187"/>
    <w:rsid w:val="00A30C0E"/>
    <w:rsid w:val="00A319C8"/>
    <w:rsid w:val="00A33041"/>
    <w:rsid w:val="00A33696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DE7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F0D"/>
    <w:rsid w:val="00A773F0"/>
    <w:rsid w:val="00A776B4"/>
    <w:rsid w:val="00A77C04"/>
    <w:rsid w:val="00A77EC4"/>
    <w:rsid w:val="00A80633"/>
    <w:rsid w:val="00A81391"/>
    <w:rsid w:val="00A83B47"/>
    <w:rsid w:val="00A84099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15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0D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076BB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8D7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10C"/>
    <w:rsid w:val="00B36F25"/>
    <w:rsid w:val="00B36F3A"/>
    <w:rsid w:val="00B372AA"/>
    <w:rsid w:val="00B40445"/>
    <w:rsid w:val="00B407D2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517B"/>
    <w:rsid w:val="00B55300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D61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98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BF7E9D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1795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DA8"/>
    <w:rsid w:val="00C45F08"/>
    <w:rsid w:val="00C46B7B"/>
    <w:rsid w:val="00C500B5"/>
    <w:rsid w:val="00C5010D"/>
    <w:rsid w:val="00C503B7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49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6F35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D48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AB0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C7F4D"/>
    <w:rsid w:val="00CD0B1E"/>
    <w:rsid w:val="00CD1188"/>
    <w:rsid w:val="00CD15BB"/>
    <w:rsid w:val="00CD2ED1"/>
    <w:rsid w:val="00CD337B"/>
    <w:rsid w:val="00CD4CD9"/>
    <w:rsid w:val="00CD63B2"/>
    <w:rsid w:val="00CD652C"/>
    <w:rsid w:val="00CD688B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A93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1A3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8D"/>
    <w:rsid w:val="00D25297"/>
    <w:rsid w:val="00D25F93"/>
    <w:rsid w:val="00D267AA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3DA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07D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340"/>
    <w:rsid w:val="00DA4B74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732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08C3"/>
    <w:rsid w:val="00DD126B"/>
    <w:rsid w:val="00DD1AE7"/>
    <w:rsid w:val="00DD3166"/>
    <w:rsid w:val="00DD3666"/>
    <w:rsid w:val="00DD3A6E"/>
    <w:rsid w:val="00DD3D12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1BA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31D9"/>
    <w:rsid w:val="00E03573"/>
    <w:rsid w:val="00E04BB2"/>
    <w:rsid w:val="00E05500"/>
    <w:rsid w:val="00E060FC"/>
    <w:rsid w:val="00E07799"/>
    <w:rsid w:val="00E0794D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99F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5AFC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0B69"/>
    <w:rsid w:val="00E71515"/>
    <w:rsid w:val="00E71A10"/>
    <w:rsid w:val="00E71B86"/>
    <w:rsid w:val="00E72EFC"/>
    <w:rsid w:val="00E749C9"/>
    <w:rsid w:val="00E758EC"/>
    <w:rsid w:val="00E75B4D"/>
    <w:rsid w:val="00E76421"/>
    <w:rsid w:val="00E76EEA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24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489D"/>
    <w:rsid w:val="00EA5283"/>
    <w:rsid w:val="00EA5461"/>
    <w:rsid w:val="00EA580E"/>
    <w:rsid w:val="00EA64B0"/>
    <w:rsid w:val="00EA6B68"/>
    <w:rsid w:val="00EA745A"/>
    <w:rsid w:val="00EA7A01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1D2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D7EE4"/>
    <w:rsid w:val="00EE0D13"/>
    <w:rsid w:val="00EE1F98"/>
    <w:rsid w:val="00EE280C"/>
    <w:rsid w:val="00EE28F5"/>
    <w:rsid w:val="00EE35AB"/>
    <w:rsid w:val="00EE6B5A"/>
    <w:rsid w:val="00EE7CE1"/>
    <w:rsid w:val="00EF00FF"/>
    <w:rsid w:val="00EF015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2AC0"/>
    <w:rsid w:val="00F038FE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14F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7BC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951"/>
    <w:rsid w:val="00F81DA0"/>
    <w:rsid w:val="00F82D21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094B"/>
    <w:rsid w:val="00FC186B"/>
    <w:rsid w:val="00FC1DCB"/>
    <w:rsid w:val="00FC2019"/>
    <w:rsid w:val="00FC22FC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AB3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5E26D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Theme="minorHAnsi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5E26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5E26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5E26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5E26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E26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E26D8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5E26D8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5E26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26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E26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26D8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E26D8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5E26D8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E26D8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5E26D8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5E26D8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5E26D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E26D8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E26D8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5E26D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5E26D8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5E26D8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5E26D8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E26D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5E26D8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5E26D8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E26D8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5E26D8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E26D8"/>
    <w:rPr>
      <w:rFonts w:ascii="Arial" w:eastAsiaTheme="minorHAnsi" w:hAnsi="Arial" w:cs="Arial"/>
      <w:sz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E26D8"/>
    <w:rPr>
      <w:rFonts w:ascii="Arial" w:eastAsiaTheme="minorHAnsi" w:hAnsi="Arial" w:cs="Arial"/>
      <w:sz w:val="22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E26D8"/>
    <w:rPr>
      <w:rFonts w:ascii="Arial" w:eastAsiaTheme="minorHAnsi" w:hAnsi="Arial" w:cs="Arial"/>
      <w:sz w:val="22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E26D8"/>
    <w:rPr>
      <w:rFonts w:ascii="Arial" w:eastAsiaTheme="minorHAnsi" w:hAnsi="Arial" w:cs="Arial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RAN</b:Tag>
    <b:SourceType>Report</b:SourceType>
    <b:Guid>{CA465F62-A04F-443D-BF51-14016219DCAF}</b:Guid>
    <b:Title>RAN1#86bis Chairman’s Notes</b:Title>
    <b:RefOrder>1</b:RefOrder>
  </b:Source>
</b:Sources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9DBFFCB-E146-4DC7-921C-EA3E7CD26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2017-08-11T19:58:00Z</dcterms:created>
  <dcterms:modified xsi:type="dcterms:W3CDTF">2017-08-11T21:30:00Z</dcterms:modified>
  <cp:category/>
</cp:coreProperties>
</file>